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6A1" w:rsidRPr="005212FF" w:rsidRDefault="005726A1" w:rsidP="005726A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Theme="minorHAnsi" w:hAnsiTheme="minorHAnsi"/>
          <w:color w:val="0070C0"/>
          <w:shd w:val="clear" w:color="auto" w:fill="FFFFFF"/>
          <w:lang w:val="uk-UA"/>
        </w:rPr>
      </w:pPr>
      <w:r w:rsidRPr="005212FF">
        <w:rPr>
          <w:rFonts w:asciiTheme="minorHAnsi" w:hAnsiTheme="minorHAnsi"/>
          <w:color w:val="0070C0"/>
          <w:shd w:val="clear" w:color="auto" w:fill="FFFFFF"/>
          <w:lang w:val="uk-UA"/>
        </w:rPr>
        <w:t>ТРЕТЕЙСЬКА УГОДА:</w:t>
      </w:r>
    </w:p>
    <w:p w:rsidR="005726A1" w:rsidRDefault="005726A1" w:rsidP="005726A1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color w:val="000000"/>
          <w:shd w:val="clear" w:color="auto" w:fill="FFFFFF"/>
          <w:lang w:val="uk-UA"/>
        </w:rPr>
      </w:pPr>
      <w:r>
        <w:rPr>
          <w:rFonts w:asciiTheme="minorHAnsi" w:hAnsiTheme="minorHAnsi"/>
          <w:color w:val="000000"/>
          <w:shd w:val="clear" w:color="auto" w:fill="FFFFFF"/>
          <w:lang w:val="uk-UA"/>
        </w:rPr>
        <w:t>У вигляді третейського застереження в договорі (контракті) наступного змісту:</w:t>
      </w:r>
    </w:p>
    <w:p w:rsidR="005726A1" w:rsidRPr="00872BDF" w:rsidRDefault="005726A1" w:rsidP="005726A1">
      <w:pPr>
        <w:numPr>
          <w:ilvl w:val="1"/>
          <w:numId w:val="1"/>
        </w:numPr>
        <w:shd w:val="clear" w:color="auto" w:fill="FEFEFE"/>
        <w:jc w:val="both"/>
        <w:rPr>
          <w:rStyle w:val="HTML"/>
          <w:rFonts w:asciiTheme="majorHAnsi" w:hAnsiTheme="majorHAnsi"/>
          <w:color w:val="000000"/>
          <w:sz w:val="22"/>
          <w:szCs w:val="22"/>
          <w:lang w:val="uk-UA"/>
        </w:rPr>
      </w:pPr>
      <w:r>
        <w:rPr>
          <w:rFonts w:asciiTheme="minorHAnsi" w:hAnsiTheme="minorHAnsi"/>
          <w:color w:val="000000"/>
          <w:shd w:val="clear" w:color="auto" w:fill="FFFFFF"/>
          <w:lang w:val="uk-UA"/>
        </w:rPr>
        <w:t>«</w:t>
      </w:r>
      <w:r w:rsidRPr="00872BDF">
        <w:rPr>
          <w:rStyle w:val="HTML"/>
          <w:rFonts w:asciiTheme="majorHAnsi" w:hAnsiTheme="majorHAnsi"/>
          <w:color w:val="000000"/>
          <w:sz w:val="22"/>
          <w:szCs w:val="22"/>
          <w:lang w:val="uk-UA"/>
        </w:rPr>
        <w:t>Будь-який спір,  що виникає  з цього договору або у зв’язку з ним, зокрема, щодо його укладення, тлумачення,  виконання, порушення, припинення чи недійсності, підлягає передачі на розгляд і остаточне вирішення  до  ПОСТІЙНО ДІЮЧОГО ТРЕТЕЙСЬКОГО СУДУ ПРИ ДОНЕЦЬКІЙ ТОРГОВО-ПРОМИСЛОВІЙ ПАЛАТІ.</w:t>
      </w:r>
    </w:p>
    <w:p w:rsidR="005726A1" w:rsidRPr="00872BDF" w:rsidRDefault="005726A1" w:rsidP="005726A1">
      <w:pPr>
        <w:numPr>
          <w:ilvl w:val="1"/>
          <w:numId w:val="1"/>
        </w:numPr>
        <w:shd w:val="clear" w:color="auto" w:fill="FEFEFE"/>
        <w:jc w:val="both"/>
        <w:rPr>
          <w:rStyle w:val="HTML"/>
          <w:rFonts w:asciiTheme="majorHAnsi" w:hAnsiTheme="majorHAnsi"/>
          <w:color w:val="000000"/>
          <w:sz w:val="22"/>
          <w:szCs w:val="22"/>
          <w:lang w:val="uk-UA"/>
        </w:rPr>
      </w:pPr>
      <w:r w:rsidRPr="00872BDF">
        <w:rPr>
          <w:rStyle w:val="HTML"/>
          <w:rFonts w:asciiTheme="majorHAnsi" w:hAnsiTheme="majorHAnsi"/>
          <w:color w:val="000000"/>
          <w:sz w:val="22"/>
          <w:szCs w:val="22"/>
          <w:lang w:val="uk-UA"/>
        </w:rPr>
        <w:t>Сторони погоджуються з тим,  що в процесі розгляду і вирішення спору буде застосовуватись Регламент ПОСТІЙНО ДІЮЧОГО ТРЕТЕЙСЬКОГО СУДУ ПРИ ДОНЕЦЬКІЙ ТОРГОВО-ПРОМИСЛОВІЙ ПАЛАТІ.</w:t>
      </w:r>
    </w:p>
    <w:p w:rsidR="005726A1" w:rsidRPr="00872BDF" w:rsidRDefault="005726A1" w:rsidP="005726A1">
      <w:pPr>
        <w:pStyle w:val="a3"/>
        <w:ind w:firstLine="426"/>
        <w:jc w:val="both"/>
        <w:rPr>
          <w:rStyle w:val="HTML"/>
          <w:rFonts w:asciiTheme="majorHAnsi" w:hAnsiTheme="majorHAnsi"/>
          <w:color w:val="000000"/>
          <w:sz w:val="22"/>
          <w:szCs w:val="22"/>
          <w:lang w:val="uk-UA"/>
        </w:rPr>
      </w:pPr>
      <w:r w:rsidRPr="00872BDF">
        <w:rPr>
          <w:rFonts w:asciiTheme="majorHAnsi" w:hAnsiTheme="majorHAnsi"/>
          <w:lang w:val="uk-UA"/>
        </w:rPr>
        <w:t xml:space="preserve">Третейський розгляд справи здійснюється </w:t>
      </w:r>
      <w:r w:rsidRPr="00872BDF">
        <w:rPr>
          <w:rStyle w:val="HTML"/>
          <w:rFonts w:asciiTheme="majorHAnsi" w:hAnsiTheme="majorHAnsi"/>
          <w:color w:val="000000"/>
          <w:sz w:val="22"/>
          <w:szCs w:val="22"/>
          <w:lang w:val="uk-UA"/>
        </w:rPr>
        <w:t>ПОСТІЙНО ДІЮЧИМ ТРЕТЕЙСЬКИМ СУДОМ ПРИ ДОНЕЦЬКІЙ ТОРГОВО-ПРОМИСЛОВІЙ ПАЛАТІ і у складі одноособового третейського судді. Місце проведення засідання третейського суду – м. Краматорськ, вул. Ярослава Мудрого, 48-А.</w:t>
      </w:r>
    </w:p>
    <w:p w:rsidR="005726A1" w:rsidRPr="003B46DC" w:rsidRDefault="005726A1" w:rsidP="005726A1">
      <w:pPr>
        <w:pStyle w:val="a3"/>
        <w:ind w:firstLine="426"/>
        <w:jc w:val="both"/>
        <w:rPr>
          <w:lang w:val="uk-UA"/>
        </w:rPr>
      </w:pPr>
      <w:r w:rsidRPr="00872BDF">
        <w:rPr>
          <w:rFonts w:asciiTheme="majorHAnsi" w:hAnsiTheme="majorHAnsi"/>
          <w:shd w:val="clear" w:color="auto" w:fill="FFFFFF"/>
          <w:lang w:val="uk-UA"/>
        </w:rPr>
        <w:t>Строк дії даного третейського застереження не обмежується строком дії даного договору.</w:t>
      </w:r>
      <w:r>
        <w:rPr>
          <w:rFonts w:asciiTheme="minorHAnsi" w:hAnsiTheme="minorHAnsi"/>
          <w:shd w:val="clear" w:color="auto" w:fill="FFFFFF"/>
          <w:lang w:val="uk-UA"/>
        </w:rPr>
        <w:t>»</w:t>
      </w:r>
    </w:p>
    <w:p w:rsidR="005726A1" w:rsidRDefault="005726A1" w:rsidP="005726A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</w:p>
    <w:p w:rsidR="005726A1" w:rsidRPr="008A023C" w:rsidRDefault="005726A1" w:rsidP="005726A1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450"/>
        <w:jc w:val="both"/>
        <w:rPr>
          <w:rFonts w:asciiTheme="minorHAnsi" w:hAnsiTheme="minorHAnsi"/>
          <w:lang w:val="uk-UA"/>
        </w:rPr>
      </w:pPr>
      <w:r>
        <w:rPr>
          <w:rFonts w:asciiTheme="minorHAnsi" w:hAnsiTheme="minorHAnsi"/>
          <w:lang w:val="uk-UA"/>
        </w:rPr>
        <w:t>а</w:t>
      </w:r>
      <w:r w:rsidRPr="008A023C">
        <w:rPr>
          <w:rFonts w:asciiTheme="minorHAnsi" w:hAnsiTheme="minorHAnsi"/>
          <w:lang w:val="uk-UA"/>
        </w:rPr>
        <w:t xml:space="preserve">бо шляхом укладення окремої угоди про передачу спору на третейський розгляд </w:t>
      </w:r>
      <w:r w:rsidRPr="008A023C">
        <w:rPr>
          <w:rStyle w:val="HTML"/>
          <w:rFonts w:asciiTheme="minorHAnsi" w:hAnsiTheme="minorHAnsi" w:cs="Times New Roman"/>
          <w:color w:val="000000"/>
          <w:sz w:val="22"/>
          <w:szCs w:val="22"/>
          <w:lang w:val="uk-UA"/>
        </w:rPr>
        <w:t>ПОСТІЙНО ДІЮЧООМУ ТРЕТЕЙСЬКОМУ СУДУ ПРИ ДОНЕЦЬКІЙ ТОРГОВО-ПРОМИСЛОВІЙ ПАЛАТІ.</w:t>
      </w:r>
    </w:p>
    <w:p w:rsidR="005726A1" w:rsidRPr="00E43E33" w:rsidRDefault="005726A1" w:rsidP="005726A1">
      <w:pPr>
        <w:rPr>
          <w:lang w:val="uk-UA"/>
        </w:rPr>
      </w:pPr>
    </w:p>
    <w:p w:rsidR="00B44A8E" w:rsidRPr="005726A1" w:rsidRDefault="00B44A8E">
      <w:pPr>
        <w:rPr>
          <w:lang w:val="uk-UA"/>
        </w:rPr>
      </w:pPr>
      <w:bookmarkStart w:id="0" w:name="_GoBack"/>
      <w:bookmarkEnd w:id="0"/>
    </w:p>
    <w:sectPr w:rsidR="00B44A8E" w:rsidRPr="00572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32073"/>
    <w:multiLevelType w:val="hybridMultilevel"/>
    <w:tmpl w:val="43662DFC"/>
    <w:lvl w:ilvl="0" w:tplc="215C1A24">
      <w:numFmt w:val="bullet"/>
      <w:lvlText w:val="-"/>
      <w:lvlJc w:val="left"/>
      <w:pPr>
        <w:ind w:left="81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7A9F7ED5"/>
    <w:multiLevelType w:val="hybridMultilevel"/>
    <w:tmpl w:val="0E5A0E54"/>
    <w:lvl w:ilvl="0" w:tplc="2CA40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8CA60">
      <w:numFmt w:val="none"/>
      <w:lvlText w:val=""/>
      <w:lvlJc w:val="left"/>
      <w:pPr>
        <w:tabs>
          <w:tab w:val="num" w:pos="360"/>
        </w:tabs>
      </w:pPr>
    </w:lvl>
    <w:lvl w:ilvl="2" w:tplc="3F9CB178">
      <w:numFmt w:val="none"/>
      <w:lvlText w:val=""/>
      <w:lvlJc w:val="left"/>
      <w:pPr>
        <w:tabs>
          <w:tab w:val="num" w:pos="360"/>
        </w:tabs>
      </w:pPr>
    </w:lvl>
    <w:lvl w:ilvl="3" w:tplc="F1141278">
      <w:numFmt w:val="none"/>
      <w:lvlText w:val=""/>
      <w:lvlJc w:val="left"/>
      <w:pPr>
        <w:tabs>
          <w:tab w:val="num" w:pos="360"/>
        </w:tabs>
      </w:pPr>
    </w:lvl>
    <w:lvl w:ilvl="4" w:tplc="CFE872AA">
      <w:numFmt w:val="none"/>
      <w:lvlText w:val=""/>
      <w:lvlJc w:val="left"/>
      <w:pPr>
        <w:tabs>
          <w:tab w:val="num" w:pos="360"/>
        </w:tabs>
      </w:pPr>
    </w:lvl>
    <w:lvl w:ilvl="5" w:tplc="8598A970">
      <w:numFmt w:val="none"/>
      <w:lvlText w:val=""/>
      <w:lvlJc w:val="left"/>
      <w:pPr>
        <w:tabs>
          <w:tab w:val="num" w:pos="360"/>
        </w:tabs>
      </w:pPr>
    </w:lvl>
    <w:lvl w:ilvl="6" w:tplc="CA68729E">
      <w:numFmt w:val="none"/>
      <w:lvlText w:val=""/>
      <w:lvlJc w:val="left"/>
      <w:pPr>
        <w:tabs>
          <w:tab w:val="num" w:pos="360"/>
        </w:tabs>
      </w:pPr>
    </w:lvl>
    <w:lvl w:ilvl="7" w:tplc="A346375C">
      <w:numFmt w:val="none"/>
      <w:lvlText w:val=""/>
      <w:lvlJc w:val="left"/>
      <w:pPr>
        <w:tabs>
          <w:tab w:val="num" w:pos="360"/>
        </w:tabs>
      </w:pPr>
    </w:lvl>
    <w:lvl w:ilvl="8" w:tplc="420411C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A1"/>
    <w:rsid w:val="005726A1"/>
    <w:rsid w:val="00B4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unhideWhenUsed/>
    <w:rsid w:val="005726A1"/>
    <w:rPr>
      <w:rFonts w:ascii="Courier New" w:eastAsia="Times New Roman" w:hAnsi="Courier New" w:cs="Courier New"/>
      <w:sz w:val="20"/>
      <w:szCs w:val="20"/>
    </w:rPr>
  </w:style>
  <w:style w:type="paragraph" w:customStyle="1" w:styleId="rvps2">
    <w:name w:val="rvps2"/>
    <w:basedOn w:val="a"/>
    <w:rsid w:val="005726A1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572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unhideWhenUsed/>
    <w:rsid w:val="005726A1"/>
    <w:rPr>
      <w:rFonts w:ascii="Courier New" w:eastAsia="Times New Roman" w:hAnsi="Courier New" w:cs="Courier New"/>
      <w:sz w:val="20"/>
      <w:szCs w:val="20"/>
    </w:rPr>
  </w:style>
  <w:style w:type="paragraph" w:customStyle="1" w:styleId="rvps2">
    <w:name w:val="rvps2"/>
    <w:basedOn w:val="a"/>
    <w:rsid w:val="005726A1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572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2019-07-26T12:13:00Z</dcterms:created>
  <dcterms:modified xsi:type="dcterms:W3CDTF">2019-07-26T12:14:00Z</dcterms:modified>
</cp:coreProperties>
</file>